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18" w:rsidRDefault="00CC616D">
      <w:pPr>
        <w:widowControl/>
        <w:shd w:val="clear" w:color="auto" w:fill="FFFFFF"/>
        <w:jc w:val="center"/>
        <w:rPr>
          <w:rFonts w:ascii="宋体" w:eastAsia="宋体" w:hAnsi="宋体" w:cs="宋体"/>
          <w:b/>
          <w:bCs/>
          <w:kern w:val="0"/>
          <w:sz w:val="28"/>
          <w:szCs w:val="28"/>
        </w:rPr>
      </w:pPr>
      <w:bookmarkStart w:id="0" w:name="_GoBack"/>
      <w:bookmarkEnd w:id="0"/>
      <w:r>
        <w:rPr>
          <w:rFonts w:ascii="宋体" w:eastAsia="宋体" w:hAnsi="宋体" w:cs="宋体" w:hint="eastAsia"/>
          <w:b/>
          <w:bCs/>
          <w:kern w:val="0"/>
          <w:sz w:val="28"/>
          <w:szCs w:val="28"/>
        </w:rPr>
        <w:t>上海农商银行</w:t>
      </w:r>
    </w:p>
    <w:p w:rsidR="004D4C18" w:rsidRDefault="00CC616D">
      <w:pPr>
        <w:widowControl/>
        <w:shd w:val="clear" w:color="auto" w:fill="FFFFFF"/>
        <w:jc w:val="center"/>
        <w:rPr>
          <w:rFonts w:ascii="宋体" w:eastAsia="宋体" w:hAnsi="宋体" w:cs="宋体"/>
          <w:b/>
          <w:bCs/>
          <w:kern w:val="0"/>
          <w:sz w:val="28"/>
          <w:szCs w:val="28"/>
        </w:rPr>
      </w:pPr>
      <w:r>
        <w:rPr>
          <w:rFonts w:ascii="宋体" w:eastAsia="宋体" w:hAnsi="宋体" w:cs="宋体" w:hint="eastAsia"/>
          <w:b/>
          <w:bCs/>
          <w:kern w:val="0"/>
          <w:sz w:val="28"/>
          <w:szCs w:val="28"/>
        </w:rPr>
        <w:t>投标保证金缴纳和退还操作须知</w:t>
      </w:r>
    </w:p>
    <w:p w:rsidR="004D4C18" w:rsidRDefault="004D4C18">
      <w:pPr>
        <w:widowControl/>
        <w:shd w:val="clear" w:color="auto" w:fill="FFFFFF"/>
        <w:jc w:val="center"/>
        <w:rPr>
          <w:rFonts w:ascii="宋体" w:eastAsia="宋体" w:hAnsi="宋体" w:cs="宋体"/>
          <w:b/>
          <w:bCs/>
          <w:kern w:val="0"/>
          <w:sz w:val="28"/>
          <w:szCs w:val="28"/>
        </w:rPr>
      </w:pPr>
    </w:p>
    <w:p w:rsidR="004D4C18" w:rsidRDefault="00CC616D">
      <w:pPr>
        <w:widowControl/>
        <w:shd w:val="clear" w:color="auto" w:fill="FFFFFF"/>
        <w:spacing w:line="40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1. </w:t>
      </w:r>
      <w:r>
        <w:rPr>
          <w:rFonts w:ascii="华文仿宋" w:eastAsia="华文仿宋" w:hAnsi="华文仿宋" w:cs="宋体" w:hint="eastAsia"/>
          <w:b/>
          <w:kern w:val="0"/>
          <w:sz w:val="24"/>
          <w:szCs w:val="24"/>
        </w:rPr>
        <w:t>接收投标保证金的银行账户信息</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1.1 </w:t>
      </w:r>
      <w:r>
        <w:rPr>
          <w:rFonts w:ascii="华文仿宋" w:eastAsia="华文仿宋" w:hAnsi="华文仿宋" w:cs="宋体" w:hint="eastAsia"/>
          <w:kern w:val="0"/>
          <w:sz w:val="24"/>
          <w:szCs w:val="24"/>
        </w:rPr>
        <w:t>开户银行：上海农商银行营业部</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1.2 </w:t>
      </w:r>
      <w:r>
        <w:rPr>
          <w:rFonts w:ascii="华文仿宋" w:eastAsia="华文仿宋" w:hAnsi="华文仿宋" w:cs="宋体" w:hint="eastAsia"/>
          <w:kern w:val="0"/>
          <w:sz w:val="24"/>
          <w:szCs w:val="24"/>
        </w:rPr>
        <w:t>户名：上海农村商业银行股份有限公司</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1.3 </w:t>
      </w:r>
      <w:r>
        <w:rPr>
          <w:rFonts w:ascii="华文仿宋" w:eastAsia="华文仿宋" w:hAnsi="华文仿宋" w:cs="宋体" w:hint="eastAsia"/>
          <w:kern w:val="0"/>
          <w:sz w:val="24"/>
          <w:szCs w:val="24"/>
        </w:rPr>
        <w:t>账号：</w:t>
      </w:r>
      <w:r>
        <w:rPr>
          <w:rFonts w:ascii="华文仿宋" w:eastAsia="华文仿宋" w:hAnsi="华文仿宋" w:cs="宋体" w:hint="eastAsia"/>
          <w:kern w:val="0"/>
          <w:sz w:val="24"/>
          <w:szCs w:val="24"/>
        </w:rPr>
        <w:t>50131000723476666</w:t>
      </w:r>
    </w:p>
    <w:p w:rsidR="004D4C18" w:rsidRDefault="00CC616D">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2. </w:t>
      </w:r>
      <w:r>
        <w:rPr>
          <w:rFonts w:ascii="华文仿宋" w:eastAsia="华文仿宋" w:hAnsi="华文仿宋" w:cs="宋体" w:hint="eastAsia"/>
          <w:b/>
          <w:kern w:val="0"/>
          <w:sz w:val="24"/>
          <w:szCs w:val="24"/>
        </w:rPr>
        <w:t>上海农商银行营业部地址及营业时间</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2.1 </w:t>
      </w:r>
      <w:r>
        <w:rPr>
          <w:rFonts w:ascii="华文仿宋" w:eastAsia="华文仿宋" w:hAnsi="华文仿宋" w:cs="宋体" w:hint="eastAsia"/>
          <w:kern w:val="0"/>
          <w:sz w:val="24"/>
          <w:szCs w:val="24"/>
        </w:rPr>
        <w:t>地址：上海市黄浦区中山东二路</w:t>
      </w:r>
      <w:r>
        <w:rPr>
          <w:rFonts w:ascii="华文仿宋" w:eastAsia="华文仿宋" w:hAnsi="华文仿宋" w:cs="宋体" w:hint="eastAsia"/>
          <w:kern w:val="0"/>
          <w:sz w:val="24"/>
          <w:szCs w:val="24"/>
        </w:rPr>
        <w:t>70</w:t>
      </w:r>
      <w:r>
        <w:rPr>
          <w:rFonts w:ascii="华文仿宋" w:eastAsia="华文仿宋" w:hAnsi="华文仿宋" w:cs="宋体" w:hint="eastAsia"/>
          <w:kern w:val="0"/>
          <w:sz w:val="24"/>
          <w:szCs w:val="24"/>
        </w:rPr>
        <w:t>号</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2.2 </w:t>
      </w:r>
      <w:r>
        <w:rPr>
          <w:rFonts w:ascii="华文仿宋" w:eastAsia="华文仿宋" w:hAnsi="华文仿宋" w:cs="宋体" w:hint="eastAsia"/>
          <w:kern w:val="0"/>
          <w:sz w:val="24"/>
          <w:szCs w:val="24"/>
        </w:rPr>
        <w:t>时间：每个法定工作日的正常工作时间（北京时间</w:t>
      </w:r>
      <w:r>
        <w:rPr>
          <w:rFonts w:ascii="华文仿宋" w:eastAsia="华文仿宋" w:hAnsi="华文仿宋" w:cs="宋体" w:hint="eastAsia"/>
          <w:kern w:val="0"/>
          <w:sz w:val="24"/>
          <w:szCs w:val="24"/>
        </w:rPr>
        <w:t>9:00</w:t>
      </w:r>
      <w:r>
        <w:rPr>
          <w:rFonts w:ascii="华文仿宋" w:eastAsia="华文仿宋" w:hAnsi="华文仿宋" w:cs="宋体" w:hint="eastAsia"/>
          <w:kern w:val="0"/>
          <w:sz w:val="24"/>
          <w:szCs w:val="24"/>
        </w:rPr>
        <w:t>时～</w:t>
      </w:r>
      <w:r>
        <w:rPr>
          <w:rFonts w:ascii="华文仿宋" w:eastAsia="华文仿宋" w:hAnsi="华文仿宋" w:cs="宋体" w:hint="eastAsia"/>
          <w:kern w:val="0"/>
          <w:sz w:val="24"/>
          <w:szCs w:val="24"/>
        </w:rPr>
        <w:t>16:30</w:t>
      </w:r>
      <w:r>
        <w:rPr>
          <w:rFonts w:ascii="华文仿宋" w:eastAsia="华文仿宋" w:hAnsi="华文仿宋" w:cs="宋体" w:hint="eastAsia"/>
          <w:kern w:val="0"/>
          <w:sz w:val="24"/>
          <w:szCs w:val="24"/>
        </w:rPr>
        <w:t>时）</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2.3 </w:t>
      </w:r>
      <w:r>
        <w:rPr>
          <w:rFonts w:ascii="华文仿宋" w:eastAsia="华文仿宋" w:hAnsi="华文仿宋" w:cs="宋体" w:hint="eastAsia"/>
          <w:kern w:val="0"/>
          <w:sz w:val="24"/>
          <w:szCs w:val="24"/>
        </w:rPr>
        <w:t>服务电话：</w:t>
      </w:r>
      <w:r>
        <w:rPr>
          <w:rFonts w:ascii="华文仿宋" w:eastAsia="华文仿宋" w:hAnsi="华文仿宋" w:cs="宋体" w:hint="eastAsia"/>
          <w:kern w:val="0"/>
          <w:sz w:val="24"/>
          <w:szCs w:val="24"/>
        </w:rPr>
        <w:t>021-61899923</w:t>
      </w:r>
      <w:r>
        <w:rPr>
          <w:rFonts w:ascii="华文仿宋" w:eastAsia="华文仿宋" w:hAnsi="华文仿宋" w:cs="宋体" w:hint="eastAsia"/>
          <w:kern w:val="0"/>
          <w:sz w:val="24"/>
          <w:szCs w:val="24"/>
        </w:rPr>
        <w:t>。</w:t>
      </w:r>
    </w:p>
    <w:p w:rsidR="004D4C18" w:rsidRDefault="00CC616D">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3. </w:t>
      </w:r>
      <w:r>
        <w:rPr>
          <w:rFonts w:ascii="华文仿宋" w:eastAsia="华文仿宋" w:hAnsi="华文仿宋" w:cs="宋体" w:hint="eastAsia"/>
          <w:b/>
          <w:kern w:val="0"/>
          <w:sz w:val="24"/>
          <w:szCs w:val="24"/>
        </w:rPr>
        <w:t>投标保证金的缴纳</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3.1 </w:t>
      </w:r>
      <w:r>
        <w:rPr>
          <w:rFonts w:ascii="华文仿宋" w:eastAsia="华文仿宋" w:hAnsi="华文仿宋" w:cs="宋体" w:hint="eastAsia"/>
          <w:kern w:val="0"/>
          <w:sz w:val="24"/>
          <w:szCs w:val="24"/>
        </w:rPr>
        <w:t>投标人应采用网上支付、贷记凭证、电汇等各种银行转账方式向本须知第</w:t>
      </w: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条指定的账户缴纳投标保证金。</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3.2 </w:t>
      </w:r>
      <w:r>
        <w:rPr>
          <w:rFonts w:ascii="华文仿宋" w:eastAsia="华文仿宋" w:hAnsi="华文仿宋" w:cs="宋体" w:hint="eastAsia"/>
          <w:kern w:val="0"/>
          <w:sz w:val="24"/>
          <w:szCs w:val="24"/>
        </w:rPr>
        <w:t>投标人在汇款附言中请</w:t>
      </w:r>
      <w:r>
        <w:rPr>
          <w:rFonts w:ascii="华文仿宋" w:eastAsia="华文仿宋" w:hAnsi="华文仿宋" w:cs="宋体" w:hint="eastAsia"/>
          <w:b/>
          <w:bCs/>
          <w:kern w:val="0"/>
          <w:sz w:val="24"/>
          <w:szCs w:val="24"/>
        </w:rPr>
        <w:t>务必且只能按照如下方式</w:t>
      </w:r>
      <w:r>
        <w:rPr>
          <w:rFonts w:ascii="华文仿宋" w:eastAsia="华文仿宋" w:hAnsi="华文仿宋" w:cs="宋体" w:hint="eastAsia"/>
          <w:kern w:val="0"/>
          <w:sz w:val="24"/>
          <w:szCs w:val="24"/>
        </w:rPr>
        <w:t>注明保证金缴纳信息：</w:t>
      </w:r>
    </w:p>
    <w:p w:rsidR="004D4C18" w:rsidRDefault="00CC616D">
      <w:pPr>
        <w:widowControl/>
        <w:shd w:val="clear" w:color="auto" w:fill="FFFFFF"/>
        <w:adjustRightInd w:val="0"/>
        <w:snapToGrid w:val="0"/>
        <w:spacing w:line="480" w:lineRule="exact"/>
        <w:ind w:firstLineChars="200" w:firstLine="480"/>
        <w:jc w:val="center"/>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项目编号</w:t>
      </w:r>
      <w:r>
        <w:rPr>
          <w:rFonts w:ascii="华文仿宋" w:eastAsia="华文仿宋" w:hAnsi="华文仿宋" w:cs="宋体" w:hint="eastAsia"/>
          <w:b/>
          <w:kern w:val="0"/>
          <w:sz w:val="24"/>
          <w:szCs w:val="24"/>
        </w:rPr>
        <w:t>*</w:t>
      </w:r>
      <w:r>
        <w:rPr>
          <w:rFonts w:ascii="华文仿宋" w:eastAsia="华文仿宋" w:hAnsi="华文仿宋" w:cs="宋体" w:hint="eastAsia"/>
          <w:b/>
          <w:kern w:val="0"/>
          <w:sz w:val="24"/>
          <w:szCs w:val="24"/>
        </w:rPr>
        <w:t>项目包件或标段号</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具体要求：</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1</w:t>
      </w:r>
      <w:r>
        <w:rPr>
          <w:rFonts w:ascii="华文仿宋" w:eastAsia="华文仿宋" w:hAnsi="华文仿宋" w:cs="宋体" w:hint="eastAsia"/>
          <w:bCs/>
          <w:kern w:val="0"/>
          <w:sz w:val="24"/>
          <w:szCs w:val="24"/>
        </w:rPr>
        <w:t>）附言中所有文字及符号均为半角符号；</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bCs/>
          <w:kern w:val="0"/>
          <w:sz w:val="24"/>
          <w:szCs w:val="24"/>
        </w:rPr>
        <w:t>2</w:t>
      </w:r>
      <w:r>
        <w:rPr>
          <w:rFonts w:ascii="华文仿宋" w:eastAsia="华文仿宋" w:hAnsi="华文仿宋" w:cs="宋体" w:hint="eastAsia"/>
          <w:bCs/>
          <w:kern w:val="0"/>
          <w:sz w:val="24"/>
          <w:szCs w:val="24"/>
        </w:rPr>
        <w:t>）项目编号、项目包件号或标段号在我行招标公告中告知，例如，招标公告中项目编号为“</w:t>
      </w:r>
      <w:r>
        <w:rPr>
          <w:rFonts w:ascii="华文仿宋" w:eastAsia="华文仿宋" w:hAnsi="华文仿宋" w:cs="宋体" w:hint="eastAsia"/>
          <w:bCs/>
          <w:kern w:val="0"/>
          <w:sz w:val="24"/>
          <w:szCs w:val="24"/>
        </w:rPr>
        <w:t>123456</w:t>
      </w:r>
      <w:r>
        <w:rPr>
          <w:rFonts w:ascii="华文仿宋" w:eastAsia="华文仿宋" w:hAnsi="华文仿宋" w:cs="宋体" w:hint="eastAsia"/>
          <w:bCs/>
          <w:kern w:val="0"/>
          <w:sz w:val="24"/>
          <w:szCs w:val="24"/>
        </w:rPr>
        <w:t>”，项目包件号为“</w:t>
      </w:r>
      <w:r>
        <w:rPr>
          <w:rFonts w:ascii="华文仿宋" w:eastAsia="华文仿宋" w:hAnsi="华文仿宋" w:cs="宋体" w:hint="eastAsia"/>
          <w:bCs/>
          <w:kern w:val="0"/>
          <w:sz w:val="24"/>
          <w:szCs w:val="24"/>
        </w:rPr>
        <w:t>0001</w:t>
      </w:r>
      <w:r>
        <w:rPr>
          <w:rFonts w:ascii="华文仿宋" w:eastAsia="华文仿宋" w:hAnsi="华文仿宋" w:cs="宋体" w:hint="eastAsia"/>
          <w:bCs/>
          <w:kern w:val="0"/>
          <w:sz w:val="24"/>
          <w:szCs w:val="24"/>
        </w:rPr>
        <w:t>”，则在缴纳招标保证金的汇款附言中填写且仅能填写“</w:t>
      </w:r>
      <w:r>
        <w:rPr>
          <w:rFonts w:ascii="华文仿宋" w:eastAsia="华文仿宋" w:hAnsi="华文仿宋" w:cs="宋体" w:hint="eastAsia"/>
          <w:bCs/>
          <w:kern w:val="0"/>
          <w:sz w:val="24"/>
          <w:szCs w:val="24"/>
        </w:rPr>
        <w:t>123456*0001</w:t>
      </w:r>
      <w:r>
        <w:rPr>
          <w:rFonts w:ascii="华文仿宋" w:eastAsia="华文仿宋" w:hAnsi="华文仿宋" w:cs="宋体" w:hint="eastAsia"/>
          <w:bCs/>
          <w:kern w:val="0"/>
          <w:sz w:val="24"/>
          <w:szCs w:val="24"/>
        </w:rPr>
        <w:t>”，</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）无包件或标段号时只需注明项目编号，如招标公告中项目编号为“</w:t>
      </w:r>
      <w:r>
        <w:rPr>
          <w:rFonts w:ascii="华文仿宋" w:eastAsia="华文仿宋" w:hAnsi="华文仿宋" w:cs="宋体" w:hint="eastAsia"/>
          <w:kern w:val="0"/>
          <w:sz w:val="24"/>
          <w:szCs w:val="24"/>
        </w:rPr>
        <w:t>123456</w:t>
      </w:r>
      <w:r>
        <w:rPr>
          <w:rFonts w:ascii="华文仿宋" w:eastAsia="华文仿宋" w:hAnsi="华文仿宋" w:cs="宋体" w:hint="eastAsia"/>
          <w:kern w:val="0"/>
          <w:sz w:val="24"/>
          <w:szCs w:val="24"/>
        </w:rPr>
        <w:t>”，没有告知</w:t>
      </w:r>
      <w:r>
        <w:rPr>
          <w:rFonts w:ascii="华文仿宋" w:eastAsia="华文仿宋" w:hAnsi="华文仿宋" w:cs="宋体" w:hint="eastAsia"/>
          <w:bCs/>
          <w:kern w:val="0"/>
          <w:sz w:val="24"/>
          <w:szCs w:val="24"/>
        </w:rPr>
        <w:t>项目包件号或标段号，则在缴纳招标保证金的汇款附言中填写且仅能填写“</w:t>
      </w:r>
      <w:r>
        <w:rPr>
          <w:rFonts w:ascii="华文仿宋" w:eastAsia="华文仿宋" w:hAnsi="华文仿宋" w:cs="宋体" w:hint="eastAsia"/>
          <w:bCs/>
          <w:kern w:val="0"/>
          <w:sz w:val="24"/>
          <w:szCs w:val="24"/>
        </w:rPr>
        <w:t>123456</w:t>
      </w:r>
      <w:r>
        <w:rPr>
          <w:rFonts w:ascii="华文仿宋" w:eastAsia="华文仿宋" w:hAnsi="华文仿宋" w:cs="宋体" w:hint="eastAsia"/>
          <w:bCs/>
          <w:kern w:val="0"/>
          <w:sz w:val="24"/>
          <w:szCs w:val="24"/>
        </w:rPr>
        <w:t>”，</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w:t>
      </w:r>
      <w:r>
        <w:rPr>
          <w:rFonts w:ascii="华文仿宋" w:eastAsia="华文仿宋" w:hAnsi="华文仿宋" w:cs="宋体" w:hint="eastAsia"/>
          <w:kern w:val="0"/>
          <w:sz w:val="24"/>
          <w:szCs w:val="24"/>
        </w:rPr>
        <w:t>）汇款附言中不应包含本须知未要求的其他文字或字符。</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3.3</w:t>
      </w:r>
      <w:r>
        <w:rPr>
          <w:rFonts w:ascii="华文仿宋" w:eastAsia="华文仿宋" w:hAnsi="华文仿宋" w:cs="宋体" w:hint="eastAsia"/>
          <w:kern w:val="0"/>
          <w:sz w:val="24"/>
          <w:szCs w:val="24"/>
        </w:rPr>
        <w:t>未按照本须知</w:t>
      </w:r>
      <w:r>
        <w:rPr>
          <w:rFonts w:ascii="华文仿宋" w:eastAsia="华文仿宋" w:hAnsi="华文仿宋" w:cs="宋体" w:hint="eastAsia"/>
          <w:kern w:val="0"/>
          <w:sz w:val="24"/>
          <w:szCs w:val="24"/>
        </w:rPr>
        <w:t>3.2</w:t>
      </w:r>
      <w:r>
        <w:rPr>
          <w:rFonts w:ascii="华文仿宋" w:eastAsia="华文仿宋" w:hAnsi="华文仿宋" w:cs="宋体" w:hint="eastAsia"/>
          <w:kern w:val="0"/>
          <w:sz w:val="24"/>
          <w:szCs w:val="24"/>
        </w:rPr>
        <w:t>要求办理汇款且已经汇至本须知第</w:t>
      </w: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条指定的账户的款项，为无效投标保证金，即所汇款项不能作为投标保证金使用。</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 xml:space="preserve">3.4 </w:t>
      </w:r>
      <w:r>
        <w:rPr>
          <w:rFonts w:ascii="华文仿宋" w:eastAsia="华文仿宋" w:hAnsi="华文仿宋" w:cs="宋体" w:hint="eastAsia"/>
          <w:kern w:val="0"/>
          <w:sz w:val="24"/>
          <w:szCs w:val="24"/>
        </w:rPr>
        <w:t>投标保证金汇款人名称应与投标人名称应完全一致，即名称字数相同、名称文字相同。若名称中间夹杂空格、名称中分别使用了相同含义的繁体及简体（如“国”和“國”），都会导致所汇款项成为无效投标保证金。</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3.5</w:t>
      </w:r>
      <w:r>
        <w:rPr>
          <w:rFonts w:ascii="华文仿宋" w:eastAsia="华文仿宋" w:hAnsi="华文仿宋" w:cs="宋体" w:hint="eastAsia"/>
          <w:kern w:val="0"/>
          <w:sz w:val="24"/>
          <w:szCs w:val="24"/>
        </w:rPr>
        <w:t>投标人应按照项目包件或标段逐笔缴纳保证金，单一项目包件或标段投标保证金不得分拆多笔缴纳，多个项目包件或标段投标保证金不得合并一笔缴纳。</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3.6 </w:t>
      </w:r>
      <w:r>
        <w:rPr>
          <w:rFonts w:ascii="华文仿宋" w:eastAsia="华文仿宋" w:hAnsi="华文仿宋" w:cs="宋体" w:hint="eastAsia"/>
          <w:kern w:val="0"/>
          <w:sz w:val="24"/>
          <w:szCs w:val="24"/>
        </w:rPr>
        <w:t>投标人应在招标文件规定有效期限内缴纳投标保证金，过期转账则视为自动放弃投标。</w:t>
      </w:r>
    </w:p>
    <w:p w:rsidR="004D4C18" w:rsidRDefault="00CC616D">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7</w:t>
      </w:r>
      <w:r>
        <w:rPr>
          <w:rFonts w:ascii="华文仿宋" w:eastAsia="华文仿宋" w:hAnsi="华文仿宋" w:cs="宋体" w:hint="eastAsia"/>
          <w:kern w:val="0"/>
          <w:sz w:val="24"/>
          <w:szCs w:val="24"/>
        </w:rPr>
        <w:t>当</w:t>
      </w:r>
      <w:r>
        <w:rPr>
          <w:rFonts w:ascii="华文仿宋" w:eastAsia="华文仿宋" w:hAnsi="华文仿宋" w:cs="宋体" w:hint="eastAsia"/>
          <w:kern w:val="0"/>
          <w:sz w:val="24"/>
          <w:szCs w:val="24"/>
        </w:rPr>
        <w:t>投标人为两家或两家以上机构组成的联合体时（前提是招标文件中未明确声明不接受联合体投标），应由联合体的一方或多方共同缴纳投标保证金（对于施工招标项目应由联合体的牵头人或联合体的各方缴纳投标保证金），且所缴纳的投标保证金应对联合体的所有成员均具有约束力。如果投标人不接受上述条件，必须在投标文件的“商务条款偏离表”或“商务条款响应</w:t>
      </w:r>
      <w:r>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偏离表”中明确申明，否则视为接受。</w:t>
      </w:r>
    </w:p>
    <w:p w:rsidR="004D4C18" w:rsidRDefault="00CC616D">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8</w:t>
      </w:r>
      <w:r>
        <w:rPr>
          <w:rFonts w:ascii="华文仿宋" w:eastAsia="华文仿宋" w:hAnsi="华文仿宋" w:cs="宋体" w:hint="eastAsia"/>
          <w:kern w:val="0"/>
          <w:sz w:val="24"/>
          <w:szCs w:val="24"/>
        </w:rPr>
        <w:t>如投标人未具体注明其所参与各包件或标段，且合计的保证金金额又不足时，评标委员会将按其所参与全部包件或标段的采购保证金均不符合要求来处理。</w:t>
      </w:r>
    </w:p>
    <w:p w:rsidR="004D4C18" w:rsidRDefault="00CC616D">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4.</w:t>
      </w:r>
      <w:r>
        <w:rPr>
          <w:rFonts w:ascii="华文仿宋" w:eastAsia="华文仿宋" w:hAnsi="华文仿宋" w:cs="宋体" w:hint="eastAsia"/>
          <w:b/>
          <w:kern w:val="0"/>
          <w:sz w:val="24"/>
          <w:szCs w:val="24"/>
        </w:rPr>
        <w:t xml:space="preserve"> </w:t>
      </w:r>
      <w:r>
        <w:rPr>
          <w:rFonts w:ascii="华文仿宋" w:eastAsia="华文仿宋" w:hAnsi="华文仿宋" w:cs="宋体" w:hint="eastAsia"/>
          <w:b/>
          <w:kern w:val="0"/>
          <w:sz w:val="24"/>
          <w:szCs w:val="24"/>
        </w:rPr>
        <w:t>投标保证金的退还</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4.1 </w:t>
      </w:r>
      <w:r>
        <w:rPr>
          <w:rFonts w:ascii="华文仿宋" w:eastAsia="华文仿宋" w:hAnsi="华文仿宋" w:cs="宋体" w:hint="eastAsia"/>
          <w:b/>
          <w:kern w:val="0"/>
          <w:sz w:val="24"/>
          <w:szCs w:val="24"/>
        </w:rPr>
        <w:t>中标的情况</w:t>
      </w:r>
      <w:r>
        <w:rPr>
          <w:rFonts w:ascii="华文仿宋" w:eastAsia="华文仿宋" w:hAnsi="华文仿宋" w:cs="宋体" w:hint="eastAsia"/>
          <w:kern w:val="0"/>
          <w:sz w:val="24"/>
          <w:szCs w:val="24"/>
        </w:rPr>
        <w:t>：我行收到与中标人签署的合同原件后</w:t>
      </w: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个工作日内，原路退还投标保证金，即退还招标保证金时的收款账户为招标保证金缴纳时的汇款账户。若招标文件要求中标人缴纳履约保证金时，可将投标保证金全部或者部分转为履约保证金。若投标保证金不足以覆盖履约保证金，中标人还应补齐差额部分。</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4.2</w:t>
      </w:r>
      <w:r>
        <w:rPr>
          <w:rFonts w:ascii="华文仿宋" w:eastAsia="华文仿宋" w:hAnsi="华文仿宋" w:cs="宋体" w:hint="eastAsia"/>
          <w:b/>
          <w:kern w:val="0"/>
          <w:sz w:val="24"/>
          <w:szCs w:val="24"/>
        </w:rPr>
        <w:t xml:space="preserve"> </w:t>
      </w:r>
      <w:r>
        <w:rPr>
          <w:rFonts w:ascii="华文仿宋" w:eastAsia="华文仿宋" w:hAnsi="华文仿宋" w:cs="宋体" w:hint="eastAsia"/>
          <w:b/>
          <w:kern w:val="0"/>
          <w:sz w:val="24"/>
          <w:szCs w:val="24"/>
        </w:rPr>
        <w:t>未中标的情况</w:t>
      </w:r>
      <w:r>
        <w:rPr>
          <w:rFonts w:ascii="华文仿宋" w:eastAsia="华文仿宋" w:hAnsi="华文仿宋" w:cs="宋体" w:hint="eastAsia"/>
          <w:kern w:val="0"/>
          <w:sz w:val="24"/>
          <w:szCs w:val="24"/>
        </w:rPr>
        <w:t>：在评标结果按有关规定公示结束后，我行将向未中标人发出“中标结果通知书”，并于“中标结果通知书”发出后</w:t>
      </w: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个工作日内原路退还招标保证金。</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4.3</w:t>
      </w:r>
      <w:r>
        <w:rPr>
          <w:rFonts w:ascii="华文仿宋" w:eastAsia="华文仿宋" w:hAnsi="华文仿宋" w:cs="宋体" w:hint="eastAsia"/>
          <w:kern w:val="0"/>
          <w:sz w:val="24"/>
          <w:szCs w:val="24"/>
        </w:rPr>
        <w:t>无效投标保证金退还：投标人通过电子邮件联系招标</w:t>
      </w:r>
      <w:r>
        <w:rPr>
          <w:rFonts w:ascii="华文仿宋" w:eastAsia="华文仿宋" w:hAnsi="华文仿宋" w:cs="宋体" w:hint="eastAsia"/>
          <w:kern w:val="0"/>
          <w:sz w:val="24"/>
          <w:szCs w:val="24"/>
        </w:rPr>
        <w:t>文件中列明的项目负责人，说明汇款人、汇款银行网点、汇款时间、收款人、汇款金额、附言内容等情况，并附转账单据扫描件或转账结果屏幕截屏等退款支持性文件，经我行确认后</w:t>
      </w: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个工作日内原路退还已缴纳款项。</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 xml:space="preserve">4.4 </w:t>
      </w:r>
      <w:r>
        <w:rPr>
          <w:rFonts w:ascii="华文仿宋" w:eastAsia="华文仿宋" w:hAnsi="华文仿宋" w:cs="宋体" w:hint="eastAsia"/>
          <w:kern w:val="0"/>
          <w:sz w:val="24"/>
          <w:szCs w:val="24"/>
        </w:rPr>
        <w:t>在退还投标保证金时，我行将按中国人民银行公布的现行人民币活期存款利率及实际存款天数向投标人支付投标保证金利息。</w:t>
      </w:r>
    </w:p>
    <w:p w:rsidR="004D4C18" w:rsidRDefault="00CC616D">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 xml:space="preserve">5. </w:t>
      </w:r>
      <w:r>
        <w:rPr>
          <w:rFonts w:ascii="华文仿宋" w:eastAsia="华文仿宋" w:hAnsi="华文仿宋" w:cs="宋体" w:hint="eastAsia"/>
          <w:b/>
          <w:kern w:val="0"/>
          <w:sz w:val="24"/>
          <w:szCs w:val="24"/>
        </w:rPr>
        <w:t>其他</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5.1 </w:t>
      </w:r>
      <w:r>
        <w:rPr>
          <w:rFonts w:ascii="华文仿宋" w:eastAsia="华文仿宋" w:hAnsi="华文仿宋" w:cs="宋体" w:hint="eastAsia"/>
          <w:kern w:val="0"/>
          <w:sz w:val="24"/>
          <w:szCs w:val="24"/>
        </w:rPr>
        <w:t>因不可抗力等原因导致投标保证金未及时到账而导致无效投标，我行不承担任何责任。</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5.2 </w:t>
      </w:r>
      <w:r>
        <w:rPr>
          <w:rFonts w:ascii="华文仿宋" w:eastAsia="华文仿宋" w:hAnsi="华文仿宋" w:cs="宋体" w:hint="eastAsia"/>
          <w:kern w:val="0"/>
          <w:sz w:val="24"/>
          <w:szCs w:val="24"/>
        </w:rPr>
        <w:t>因投标人未足额缴纳保证金或者未按照本须知要求缴纳投标保证金（如汇款备注填写错误）而导致无效投标，我行不承担任何责任。</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5.3 </w:t>
      </w:r>
      <w:r>
        <w:rPr>
          <w:rFonts w:ascii="华文仿宋" w:eastAsia="华文仿宋" w:hAnsi="华文仿宋" w:cs="宋体" w:hint="eastAsia"/>
          <w:kern w:val="0"/>
          <w:sz w:val="24"/>
          <w:szCs w:val="24"/>
        </w:rPr>
        <w:t>正常情况下，投标保证金缴纳和退还无需到柜台办理。如发生所汇款项未能到账、未能按时退还、附言错误等异常情况，请第一时间致电服务电话寻求帮助或者处理。</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5.4 </w:t>
      </w:r>
      <w:r>
        <w:rPr>
          <w:rFonts w:ascii="华文仿宋" w:eastAsia="华文仿宋" w:hAnsi="华文仿宋" w:cs="宋体" w:hint="eastAsia"/>
          <w:kern w:val="0"/>
          <w:sz w:val="24"/>
          <w:szCs w:val="24"/>
        </w:rPr>
        <w:t>有下列情形之一的，我行有权没收全部或部分投标保证金：</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）投标人在标书中规定的投标有效期内撤回其投标；</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w:t>
      </w:r>
      <w:r>
        <w:rPr>
          <w:rFonts w:ascii="华文仿宋" w:eastAsia="华文仿宋" w:hAnsi="华文仿宋" w:cs="宋体" w:hint="eastAsia"/>
          <w:kern w:val="0"/>
          <w:sz w:val="24"/>
          <w:szCs w:val="24"/>
        </w:rPr>
        <w:t>）投标联合体中任一联合体成员在投标有效期内申明退出联合体；</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w:t>
      </w:r>
      <w:r>
        <w:rPr>
          <w:rFonts w:ascii="华文仿宋" w:eastAsia="华文仿宋" w:hAnsi="华文仿宋" w:cs="宋体" w:hint="eastAsia"/>
          <w:kern w:val="0"/>
          <w:sz w:val="24"/>
          <w:szCs w:val="24"/>
        </w:rPr>
        <w:t>）投标人（含投标联合体成员）在中标后不与我行签订合同；</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w:t>
      </w:r>
      <w:r>
        <w:rPr>
          <w:rFonts w:ascii="华文仿宋" w:eastAsia="华文仿宋" w:hAnsi="华文仿宋" w:cs="宋体" w:hint="eastAsia"/>
          <w:kern w:val="0"/>
          <w:sz w:val="24"/>
          <w:szCs w:val="24"/>
        </w:rPr>
        <w:t>）投</w:t>
      </w:r>
      <w:r>
        <w:rPr>
          <w:rFonts w:ascii="华文仿宋" w:eastAsia="华文仿宋" w:hAnsi="华文仿宋" w:cs="宋体" w:hint="eastAsia"/>
          <w:kern w:val="0"/>
          <w:sz w:val="24"/>
          <w:szCs w:val="24"/>
        </w:rPr>
        <w:t>标人（含投标联合体成员）中标后不按招标文件的规定缴纳履约保证金；</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w:t>
      </w:r>
      <w:r>
        <w:rPr>
          <w:rFonts w:ascii="华文仿宋" w:eastAsia="华文仿宋" w:hAnsi="华文仿宋" w:cs="宋体" w:hint="eastAsia"/>
          <w:kern w:val="0"/>
          <w:sz w:val="24"/>
          <w:szCs w:val="24"/>
        </w:rPr>
        <w:t>）投标人（含投标联合体成员）不按招标文件的规定支付招标服务费；</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6</w:t>
      </w:r>
      <w:r>
        <w:rPr>
          <w:rFonts w:ascii="华文仿宋" w:eastAsia="华文仿宋" w:hAnsi="华文仿宋" w:cs="宋体" w:hint="eastAsia"/>
          <w:kern w:val="0"/>
          <w:sz w:val="24"/>
          <w:szCs w:val="24"/>
        </w:rPr>
        <w:t>）投标人因违反法律法规或未按照招标文件要求导致流标；</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7</w:t>
      </w:r>
      <w:r>
        <w:rPr>
          <w:rFonts w:ascii="华文仿宋" w:eastAsia="华文仿宋" w:hAnsi="华文仿宋" w:cs="宋体" w:hint="eastAsia"/>
          <w:kern w:val="0"/>
          <w:sz w:val="24"/>
          <w:szCs w:val="24"/>
        </w:rPr>
        <w:t>）投标人采用不正当的手段骗取中标。</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5.5 </w:t>
      </w:r>
      <w:r>
        <w:rPr>
          <w:rFonts w:ascii="华文仿宋" w:eastAsia="华文仿宋" w:hAnsi="华文仿宋" w:cs="宋体" w:hint="eastAsia"/>
          <w:kern w:val="0"/>
          <w:sz w:val="24"/>
          <w:szCs w:val="24"/>
        </w:rPr>
        <w:t>本须知如被具体招标项目的招标文件所引用，即成为该招标文件“投标人须知”的组成部分。如投标人欲对本须知中的相关内容作进一步咨询，可按招标文件“投标人须知”的相关规定以书面形式向我行提出，也可打电话向招标文件中列明的项目负责人咨询。</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5.6 </w:t>
      </w:r>
      <w:r>
        <w:rPr>
          <w:rFonts w:ascii="华文仿宋" w:eastAsia="华文仿宋" w:hAnsi="华文仿宋" w:cs="宋体" w:hint="eastAsia"/>
          <w:kern w:val="0"/>
          <w:sz w:val="24"/>
          <w:szCs w:val="24"/>
        </w:rPr>
        <w:t>对竞争性谈判、竞争性磋商或询价采购项目，</w:t>
      </w:r>
      <w:r>
        <w:rPr>
          <w:rFonts w:ascii="华文仿宋" w:eastAsia="华文仿宋" w:hAnsi="华文仿宋" w:cs="宋体" w:hint="eastAsia"/>
          <w:kern w:val="0"/>
          <w:sz w:val="24"/>
          <w:szCs w:val="24"/>
        </w:rPr>
        <w:t>如果在竞争性谈判文件、竞争性磋商文件或询价通知书中要求供应商缴纳保证金（或者称为谈判响应保证金、磋商保证金或报价保证金），则一旦在竞争性谈判文件、竞争性磋商文件或询价文件中引用了本须知，则表示本须知有关投标保证金缴纳和退还的规定将同样适用于对应的竞争性谈判、竞争性磋商文件或询价采购项目。此时，本须知中的“招标文件”应理解为“采购文件；“投标人”应理解为参加谈判、磋商或报价的“供应商”；“中标”应理解为“成交”；“中标人”应理解为“成交人”；“未中标人”应理解为“未成交人”；“中标通知书”应理解为“成交通知书</w:t>
      </w:r>
      <w:r>
        <w:rPr>
          <w:rFonts w:ascii="华文仿宋" w:eastAsia="华文仿宋" w:hAnsi="华文仿宋" w:cs="宋体" w:hint="eastAsia"/>
          <w:kern w:val="0"/>
          <w:sz w:val="24"/>
          <w:szCs w:val="24"/>
        </w:rPr>
        <w:t>”；“中标结果通知书”应理解为“成交结果通知书”；“中标合同”应理解为“成交合同”。</w:t>
      </w:r>
    </w:p>
    <w:p w:rsidR="004D4C18" w:rsidRDefault="00CC616D">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5.7 </w:t>
      </w:r>
      <w:r>
        <w:rPr>
          <w:rFonts w:ascii="华文仿宋" w:eastAsia="华文仿宋" w:hAnsi="华文仿宋" w:cs="宋体" w:hint="eastAsia"/>
          <w:kern w:val="0"/>
          <w:sz w:val="24"/>
          <w:szCs w:val="24"/>
        </w:rPr>
        <w:t>投诉受理渠道请浏览我行官网</w:t>
      </w:r>
      <w:r>
        <w:rPr>
          <w:rFonts w:ascii="华文仿宋" w:eastAsia="华文仿宋" w:hAnsi="华文仿宋" w:cs="宋体"/>
          <w:kern w:val="0"/>
          <w:sz w:val="22"/>
        </w:rPr>
        <w:t>http://www.srcb.com/contactus/index.shtml</w:t>
      </w:r>
      <w:r>
        <w:rPr>
          <w:rFonts w:ascii="华文仿宋" w:eastAsia="华文仿宋" w:hAnsi="华文仿宋" w:cs="宋体" w:hint="eastAsia"/>
          <w:kern w:val="0"/>
          <w:sz w:val="24"/>
          <w:szCs w:val="24"/>
        </w:rPr>
        <w:t>，或</w:t>
      </w:r>
      <w:r>
        <w:rPr>
          <w:rFonts w:ascii="华文仿宋" w:eastAsia="华文仿宋" w:hAnsi="华文仿宋" w:cs="宋体" w:hint="eastAsia"/>
          <w:kern w:val="0"/>
          <w:sz w:val="24"/>
          <w:szCs w:val="24"/>
        </w:rPr>
        <w:t>发送电子邮件</w:t>
      </w:r>
      <w:r>
        <w:rPr>
          <w:rFonts w:ascii="华文仿宋" w:eastAsia="华文仿宋" w:hAnsi="华文仿宋" w:cs="宋体" w:hint="eastAsia"/>
          <w:kern w:val="0"/>
          <w:sz w:val="24"/>
          <w:szCs w:val="24"/>
        </w:rPr>
        <w:t>至</w:t>
      </w:r>
      <w:r>
        <w:rPr>
          <w:rFonts w:ascii="华文仿宋" w:eastAsia="华文仿宋" w:hAnsi="华文仿宋" w:cs="宋体"/>
          <w:kern w:val="0"/>
          <w:sz w:val="24"/>
          <w:szCs w:val="24"/>
        </w:rPr>
        <w:t>jzcg@srcb.com</w:t>
      </w:r>
      <w:r>
        <w:rPr>
          <w:rFonts w:ascii="华文仿宋" w:eastAsia="华文仿宋" w:hAnsi="华文仿宋" w:cs="宋体" w:hint="eastAsia"/>
          <w:kern w:val="0"/>
          <w:sz w:val="24"/>
          <w:szCs w:val="24"/>
        </w:rPr>
        <w:t>发起投诉。</w:t>
      </w:r>
    </w:p>
    <w:p w:rsidR="004D4C18" w:rsidRDefault="004D4C18">
      <w:pPr>
        <w:widowControl/>
        <w:shd w:val="clear" w:color="auto" w:fill="FFFFFF"/>
        <w:adjustRightInd w:val="0"/>
        <w:snapToGrid w:val="0"/>
        <w:spacing w:line="480" w:lineRule="exact"/>
        <w:ind w:firstLineChars="2200" w:firstLine="5280"/>
        <w:jc w:val="left"/>
        <w:rPr>
          <w:rFonts w:ascii="华文仿宋" w:eastAsia="华文仿宋" w:hAnsi="华文仿宋" w:cs="宋体"/>
          <w:kern w:val="0"/>
          <w:sz w:val="24"/>
          <w:szCs w:val="24"/>
        </w:rPr>
      </w:pPr>
    </w:p>
    <w:p w:rsidR="004D4C18" w:rsidRDefault="004D4C18">
      <w:pPr>
        <w:widowControl/>
        <w:shd w:val="clear" w:color="auto" w:fill="FFFFFF"/>
        <w:adjustRightInd w:val="0"/>
        <w:snapToGrid w:val="0"/>
        <w:spacing w:line="480" w:lineRule="exact"/>
        <w:jc w:val="left"/>
        <w:rPr>
          <w:rFonts w:ascii="华文仿宋" w:eastAsia="华文仿宋" w:hAnsi="华文仿宋" w:cs="宋体"/>
          <w:kern w:val="0"/>
          <w:sz w:val="24"/>
          <w:szCs w:val="24"/>
        </w:rPr>
      </w:pPr>
    </w:p>
    <w:sectPr w:rsidR="004D4C18">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616D">
      <w:r>
        <w:separator/>
      </w:r>
    </w:p>
  </w:endnote>
  <w:endnote w:type="continuationSeparator" w:id="0">
    <w:p w:rsidR="00000000" w:rsidRDefault="00CC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18" w:rsidRDefault="00CC616D">
    <w:pPr>
      <w:pStyle w:val="a7"/>
    </w:pPr>
    <w:r>
      <w:rPr>
        <w:noProof/>
      </w:rPr>
      <mc:AlternateContent>
        <mc:Choice Requires="wps">
          <w:drawing>
            <wp:anchor distT="0" distB="0" distL="114300" distR="114300" simplePos="0" relativeHeight="251658240" behindDoc="0" locked="0" layoutInCell="1" allowOverlap="1">
              <wp:simplePos x="0" y="0"/>
              <wp:positionH relativeFrom="margin">
                <wp:posOffset>2544445</wp:posOffset>
              </wp:positionH>
              <wp:positionV relativeFrom="paragraph">
                <wp:posOffset>-73025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D4C18" w:rsidRDefault="00CC616D">
                          <w:pPr>
                            <w:pStyle w:val="a7"/>
                          </w:pPr>
                          <w:r>
                            <w:rPr>
                              <w:rFonts w:hint="eastAsia"/>
                            </w:rPr>
                            <w:fldChar w:fldCharType="begin"/>
                          </w:r>
                          <w:r>
                            <w:rPr>
                              <w:rFonts w:hint="eastAsia"/>
                            </w:rPr>
                            <w:instrText xml:space="preserve"> PAGE  \* MERGEFORMAT </w:instrText>
                          </w:r>
                          <w:r>
                            <w:rPr>
                              <w:rFonts w:hint="eastAsia"/>
                            </w:rPr>
                            <w:fldChar w:fldCharType="separate"/>
                          </w:r>
                          <w:r>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0.35pt;margin-top:-5.7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" filled="f" stroked="f" strokeweight=".5pt">
              <v:textbox style="mso-fit-shape-to-text:t" inset="0,0,0,0">
                <w:txbxContent>
                  <w:p w:rsidR="004D4C18" w:rsidRDefault="00CC616D">
                    <w:pPr>
                      <w:pStyle w:val="a7"/>
                    </w:pPr>
                    <w:r>
                      <w:rPr>
                        <w:rFonts w:hint="eastAsia"/>
                      </w:rPr>
                      <w:fldChar w:fldCharType="begin"/>
                    </w:r>
                    <w:r>
                      <w:rPr>
                        <w:rFonts w:hint="eastAsia"/>
                      </w:rPr>
                      <w:instrText xml:space="preserve"> PAGE  \* MERGEFORMAT </w:instrText>
                    </w:r>
                    <w:r>
                      <w:rPr>
                        <w:rFonts w:hint="eastAsia"/>
                      </w:rPr>
                      <w:fldChar w:fldCharType="separate"/>
                    </w:r>
                    <w:r>
                      <w:rPr>
                        <w:noProof/>
                      </w:rPr>
                      <w:t>- 2 -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616D">
      <w:r>
        <w:separator/>
      </w:r>
    </w:p>
  </w:footnote>
  <w:footnote w:type="continuationSeparator" w:id="0">
    <w:p w:rsidR="00000000" w:rsidRDefault="00CC6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B"/>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lvlText w:val="（%7）"/>
      <w:legacy w:legacy="1" w:legacySpace="113" w:legacyIndent="0"/>
      <w:lvlJc w:val="left"/>
      <w:pPr>
        <w:ind w:left="1191" w:firstLine="0"/>
      </w:pPr>
      <w:rPr>
        <w:rFonts w:ascii="黑体" w:eastAsia="黑体" w:hint="eastAsia"/>
        <w:b w:val="0"/>
        <w:i w:val="0"/>
        <w:sz w:val="24"/>
      </w:rPr>
    </w:lvl>
    <w:lvl w:ilvl="7">
      <w:start w:val="1"/>
      <w:numFmt w:val="lowerLetter"/>
      <w:lvlText w:val="（%8）"/>
      <w:legacy w:legacy="1" w:legacySpace="113" w:legacyIndent="0"/>
      <w:lvlJc w:val="left"/>
      <w:pPr>
        <w:ind w:left="1888" w:firstLine="0"/>
      </w:pPr>
      <w:rPr>
        <w:rFonts w:ascii="黑体" w:eastAsia="黑体" w:hint="eastAsia"/>
        <w:b w:val="0"/>
        <w:i w:val="0"/>
        <w:sz w:val="24"/>
      </w:rPr>
    </w:lvl>
    <w:lvl w:ilvl="8">
      <w:start w:val="1"/>
      <w:numFmt w:val="lowerRoman"/>
      <w:lvlText w:val="（%9）"/>
      <w:legacy w:legacy="1" w:legacySpace="113" w:legacyIndent="0"/>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trackRevisions/>
  <w:documentProtection w:edit="forms" w:enforcement="1" w:cryptProviderType="rsaFull" w:cryptAlgorithmClass="hash" w:cryptAlgorithmType="typeAny" w:cryptAlgorithmSid="4" w:cryptSpinCount="0" w:hash="bnpGlirQP1iT10M2wnIg17BTJz4=" w:salt="UYBy0q2gtD/qsrscFFWL1A=="/>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8"/>
    <w:rsid w:val="0000059B"/>
    <w:rsid w:val="000012EC"/>
    <w:rsid w:val="0001535D"/>
    <w:rsid w:val="00020D9E"/>
    <w:rsid w:val="0002211B"/>
    <w:rsid w:val="00023E0E"/>
    <w:rsid w:val="00032F7C"/>
    <w:rsid w:val="00033399"/>
    <w:rsid w:val="00034855"/>
    <w:rsid w:val="00050242"/>
    <w:rsid w:val="0005093B"/>
    <w:rsid w:val="00073761"/>
    <w:rsid w:val="00085F90"/>
    <w:rsid w:val="000934B3"/>
    <w:rsid w:val="000A287E"/>
    <w:rsid w:val="000E229D"/>
    <w:rsid w:val="000E333C"/>
    <w:rsid w:val="000F5162"/>
    <w:rsid w:val="000F6323"/>
    <w:rsid w:val="000F7AF3"/>
    <w:rsid w:val="00102958"/>
    <w:rsid w:val="00103A34"/>
    <w:rsid w:val="00104EA7"/>
    <w:rsid w:val="00105B2D"/>
    <w:rsid w:val="001118C9"/>
    <w:rsid w:val="001251EB"/>
    <w:rsid w:val="0016299D"/>
    <w:rsid w:val="001838DD"/>
    <w:rsid w:val="00184F39"/>
    <w:rsid w:val="001937AC"/>
    <w:rsid w:val="001A5FC8"/>
    <w:rsid w:val="001A7410"/>
    <w:rsid w:val="001B554D"/>
    <w:rsid w:val="001C05C9"/>
    <w:rsid w:val="001D0E1F"/>
    <w:rsid w:val="001E0DA4"/>
    <w:rsid w:val="00203836"/>
    <w:rsid w:val="00203A97"/>
    <w:rsid w:val="00213FAD"/>
    <w:rsid w:val="00220B8D"/>
    <w:rsid w:val="00221276"/>
    <w:rsid w:val="0022255E"/>
    <w:rsid w:val="00235F17"/>
    <w:rsid w:val="00242FF9"/>
    <w:rsid w:val="002479F4"/>
    <w:rsid w:val="00251114"/>
    <w:rsid w:val="0026578C"/>
    <w:rsid w:val="00275F36"/>
    <w:rsid w:val="0027679C"/>
    <w:rsid w:val="00296A41"/>
    <w:rsid w:val="00297FA0"/>
    <w:rsid w:val="002B0230"/>
    <w:rsid w:val="002B4B68"/>
    <w:rsid w:val="002B6958"/>
    <w:rsid w:val="002C736E"/>
    <w:rsid w:val="002E6CBA"/>
    <w:rsid w:val="002E70A2"/>
    <w:rsid w:val="00325AC7"/>
    <w:rsid w:val="00326024"/>
    <w:rsid w:val="00337FCF"/>
    <w:rsid w:val="00380577"/>
    <w:rsid w:val="003A1573"/>
    <w:rsid w:val="003A2154"/>
    <w:rsid w:val="003A4DF4"/>
    <w:rsid w:val="003A78BE"/>
    <w:rsid w:val="003C2F44"/>
    <w:rsid w:val="003C429E"/>
    <w:rsid w:val="003E713B"/>
    <w:rsid w:val="004121F6"/>
    <w:rsid w:val="0042285E"/>
    <w:rsid w:val="00432A28"/>
    <w:rsid w:val="00442543"/>
    <w:rsid w:val="00446360"/>
    <w:rsid w:val="00446D41"/>
    <w:rsid w:val="00450045"/>
    <w:rsid w:val="00466473"/>
    <w:rsid w:val="004665FF"/>
    <w:rsid w:val="00467D4D"/>
    <w:rsid w:val="00474761"/>
    <w:rsid w:val="00480740"/>
    <w:rsid w:val="004A1D79"/>
    <w:rsid w:val="004B0D86"/>
    <w:rsid w:val="004B5EB0"/>
    <w:rsid w:val="004C2AEF"/>
    <w:rsid w:val="004C7837"/>
    <w:rsid w:val="004D4C18"/>
    <w:rsid w:val="004E10FA"/>
    <w:rsid w:val="004E38DD"/>
    <w:rsid w:val="004E50DB"/>
    <w:rsid w:val="004E5DF6"/>
    <w:rsid w:val="004F1B50"/>
    <w:rsid w:val="00522E80"/>
    <w:rsid w:val="0052605F"/>
    <w:rsid w:val="005502A2"/>
    <w:rsid w:val="00570FE9"/>
    <w:rsid w:val="005747CC"/>
    <w:rsid w:val="00576F09"/>
    <w:rsid w:val="005A6384"/>
    <w:rsid w:val="005B04F8"/>
    <w:rsid w:val="005B3FBB"/>
    <w:rsid w:val="005C56E7"/>
    <w:rsid w:val="005F4D21"/>
    <w:rsid w:val="005F7824"/>
    <w:rsid w:val="00625401"/>
    <w:rsid w:val="00626E54"/>
    <w:rsid w:val="00635E39"/>
    <w:rsid w:val="00653697"/>
    <w:rsid w:val="00660EE2"/>
    <w:rsid w:val="00677124"/>
    <w:rsid w:val="006B61A7"/>
    <w:rsid w:val="006B6F0E"/>
    <w:rsid w:val="006C3E29"/>
    <w:rsid w:val="006E3588"/>
    <w:rsid w:val="006E6C1A"/>
    <w:rsid w:val="006F4DF5"/>
    <w:rsid w:val="00700705"/>
    <w:rsid w:val="00710464"/>
    <w:rsid w:val="007107EA"/>
    <w:rsid w:val="00722E4F"/>
    <w:rsid w:val="0074474A"/>
    <w:rsid w:val="0074573E"/>
    <w:rsid w:val="00746EC3"/>
    <w:rsid w:val="007509D9"/>
    <w:rsid w:val="007518F5"/>
    <w:rsid w:val="00753A7B"/>
    <w:rsid w:val="00755E9E"/>
    <w:rsid w:val="00761CB1"/>
    <w:rsid w:val="0077037F"/>
    <w:rsid w:val="00771528"/>
    <w:rsid w:val="00773259"/>
    <w:rsid w:val="00782C05"/>
    <w:rsid w:val="00786C2B"/>
    <w:rsid w:val="00796D70"/>
    <w:rsid w:val="007A0175"/>
    <w:rsid w:val="007C0012"/>
    <w:rsid w:val="007C6889"/>
    <w:rsid w:val="007E27DE"/>
    <w:rsid w:val="008033D0"/>
    <w:rsid w:val="00803E84"/>
    <w:rsid w:val="00804F75"/>
    <w:rsid w:val="008101E8"/>
    <w:rsid w:val="008162ED"/>
    <w:rsid w:val="00823497"/>
    <w:rsid w:val="008273A1"/>
    <w:rsid w:val="0083508F"/>
    <w:rsid w:val="00837C7B"/>
    <w:rsid w:val="00840941"/>
    <w:rsid w:val="00840DC0"/>
    <w:rsid w:val="008471A4"/>
    <w:rsid w:val="00863E78"/>
    <w:rsid w:val="0087588E"/>
    <w:rsid w:val="00877F6A"/>
    <w:rsid w:val="008A59ED"/>
    <w:rsid w:val="008B0474"/>
    <w:rsid w:val="008D5D01"/>
    <w:rsid w:val="008F0985"/>
    <w:rsid w:val="008F2EB4"/>
    <w:rsid w:val="008F3B7C"/>
    <w:rsid w:val="008F5A81"/>
    <w:rsid w:val="008F7E04"/>
    <w:rsid w:val="00920947"/>
    <w:rsid w:val="00930258"/>
    <w:rsid w:val="00933730"/>
    <w:rsid w:val="00936BB9"/>
    <w:rsid w:val="00942C0F"/>
    <w:rsid w:val="00963EFB"/>
    <w:rsid w:val="00972752"/>
    <w:rsid w:val="00976634"/>
    <w:rsid w:val="0098169D"/>
    <w:rsid w:val="009862BE"/>
    <w:rsid w:val="00987CED"/>
    <w:rsid w:val="009A1DDB"/>
    <w:rsid w:val="009B4252"/>
    <w:rsid w:val="009C0906"/>
    <w:rsid w:val="009C69DD"/>
    <w:rsid w:val="009E5B08"/>
    <w:rsid w:val="009F2448"/>
    <w:rsid w:val="00A00F5C"/>
    <w:rsid w:val="00A03E80"/>
    <w:rsid w:val="00A05585"/>
    <w:rsid w:val="00A1654C"/>
    <w:rsid w:val="00A24061"/>
    <w:rsid w:val="00A30AC4"/>
    <w:rsid w:val="00A326E3"/>
    <w:rsid w:val="00A34E8B"/>
    <w:rsid w:val="00A450FC"/>
    <w:rsid w:val="00A54D3F"/>
    <w:rsid w:val="00A60F30"/>
    <w:rsid w:val="00A7077A"/>
    <w:rsid w:val="00A87A54"/>
    <w:rsid w:val="00A93525"/>
    <w:rsid w:val="00A94E6B"/>
    <w:rsid w:val="00A95A64"/>
    <w:rsid w:val="00A95CF5"/>
    <w:rsid w:val="00A975C6"/>
    <w:rsid w:val="00AA513F"/>
    <w:rsid w:val="00AB03C6"/>
    <w:rsid w:val="00AC2D90"/>
    <w:rsid w:val="00AD6C0C"/>
    <w:rsid w:val="00AF0216"/>
    <w:rsid w:val="00AF0FFC"/>
    <w:rsid w:val="00B17A02"/>
    <w:rsid w:val="00B25AC0"/>
    <w:rsid w:val="00B25F3A"/>
    <w:rsid w:val="00B26E5C"/>
    <w:rsid w:val="00B2719B"/>
    <w:rsid w:val="00B36173"/>
    <w:rsid w:val="00B43BC3"/>
    <w:rsid w:val="00B57C06"/>
    <w:rsid w:val="00B60183"/>
    <w:rsid w:val="00B65466"/>
    <w:rsid w:val="00B6579D"/>
    <w:rsid w:val="00B77387"/>
    <w:rsid w:val="00B81020"/>
    <w:rsid w:val="00B83276"/>
    <w:rsid w:val="00BA16A8"/>
    <w:rsid w:val="00BB0A13"/>
    <w:rsid w:val="00BB5E15"/>
    <w:rsid w:val="00BB6E82"/>
    <w:rsid w:val="00BB78EB"/>
    <w:rsid w:val="00BC72F1"/>
    <w:rsid w:val="00BD166E"/>
    <w:rsid w:val="00BD6016"/>
    <w:rsid w:val="00C1028E"/>
    <w:rsid w:val="00C14C44"/>
    <w:rsid w:val="00C16A84"/>
    <w:rsid w:val="00C23528"/>
    <w:rsid w:val="00C24FB8"/>
    <w:rsid w:val="00C278F0"/>
    <w:rsid w:val="00C416BE"/>
    <w:rsid w:val="00C42714"/>
    <w:rsid w:val="00C56533"/>
    <w:rsid w:val="00C67E4B"/>
    <w:rsid w:val="00C81A21"/>
    <w:rsid w:val="00C878D7"/>
    <w:rsid w:val="00CA6581"/>
    <w:rsid w:val="00CC2EA5"/>
    <w:rsid w:val="00CC49BC"/>
    <w:rsid w:val="00CC616D"/>
    <w:rsid w:val="00CC6ACD"/>
    <w:rsid w:val="00CC7F42"/>
    <w:rsid w:val="00CD37DE"/>
    <w:rsid w:val="00CD5796"/>
    <w:rsid w:val="00CE305D"/>
    <w:rsid w:val="00CE3068"/>
    <w:rsid w:val="00CE4EF4"/>
    <w:rsid w:val="00CF1E6A"/>
    <w:rsid w:val="00D00C08"/>
    <w:rsid w:val="00D1029F"/>
    <w:rsid w:val="00D35B25"/>
    <w:rsid w:val="00D44AF0"/>
    <w:rsid w:val="00D45D20"/>
    <w:rsid w:val="00D522D8"/>
    <w:rsid w:val="00D52BC0"/>
    <w:rsid w:val="00D53467"/>
    <w:rsid w:val="00D568B8"/>
    <w:rsid w:val="00D56F39"/>
    <w:rsid w:val="00D62DB5"/>
    <w:rsid w:val="00D63A62"/>
    <w:rsid w:val="00D71491"/>
    <w:rsid w:val="00D73D30"/>
    <w:rsid w:val="00D81857"/>
    <w:rsid w:val="00D82952"/>
    <w:rsid w:val="00D91C1C"/>
    <w:rsid w:val="00D91E98"/>
    <w:rsid w:val="00DB65CB"/>
    <w:rsid w:val="00DD13B6"/>
    <w:rsid w:val="00DD4419"/>
    <w:rsid w:val="00DE2F4A"/>
    <w:rsid w:val="00DF4977"/>
    <w:rsid w:val="00DF4CAA"/>
    <w:rsid w:val="00DF5B5B"/>
    <w:rsid w:val="00E04B01"/>
    <w:rsid w:val="00E174D7"/>
    <w:rsid w:val="00E22A3A"/>
    <w:rsid w:val="00E24931"/>
    <w:rsid w:val="00E3674A"/>
    <w:rsid w:val="00E42B2B"/>
    <w:rsid w:val="00E54D33"/>
    <w:rsid w:val="00E61745"/>
    <w:rsid w:val="00E64D31"/>
    <w:rsid w:val="00E823CF"/>
    <w:rsid w:val="00E83287"/>
    <w:rsid w:val="00E86612"/>
    <w:rsid w:val="00E90C72"/>
    <w:rsid w:val="00E90E63"/>
    <w:rsid w:val="00E95815"/>
    <w:rsid w:val="00EA14A7"/>
    <w:rsid w:val="00EA237E"/>
    <w:rsid w:val="00EA3734"/>
    <w:rsid w:val="00EA7A27"/>
    <w:rsid w:val="00EB2338"/>
    <w:rsid w:val="00EC1265"/>
    <w:rsid w:val="00ED6165"/>
    <w:rsid w:val="00ED7A77"/>
    <w:rsid w:val="00EF7782"/>
    <w:rsid w:val="00F077D9"/>
    <w:rsid w:val="00F1001A"/>
    <w:rsid w:val="00F11C14"/>
    <w:rsid w:val="00F12144"/>
    <w:rsid w:val="00F15E4C"/>
    <w:rsid w:val="00F220F1"/>
    <w:rsid w:val="00F22AA8"/>
    <w:rsid w:val="00F22DE3"/>
    <w:rsid w:val="00F2679D"/>
    <w:rsid w:val="00F55587"/>
    <w:rsid w:val="00F61BC5"/>
    <w:rsid w:val="00F7023B"/>
    <w:rsid w:val="00F7164F"/>
    <w:rsid w:val="00F77987"/>
    <w:rsid w:val="00F829C7"/>
    <w:rsid w:val="00FA5BC8"/>
    <w:rsid w:val="00FB06E3"/>
    <w:rsid w:val="00FB4630"/>
    <w:rsid w:val="00FB5278"/>
    <w:rsid w:val="00FD2555"/>
    <w:rsid w:val="00FE70C0"/>
    <w:rsid w:val="064679AC"/>
    <w:rsid w:val="087A1107"/>
    <w:rsid w:val="0EF07A5E"/>
    <w:rsid w:val="11450F25"/>
    <w:rsid w:val="18305DE5"/>
    <w:rsid w:val="1FF021FC"/>
    <w:rsid w:val="22701046"/>
    <w:rsid w:val="256A745E"/>
    <w:rsid w:val="26FD7EF6"/>
    <w:rsid w:val="28225F00"/>
    <w:rsid w:val="286F1CD8"/>
    <w:rsid w:val="28DE64CF"/>
    <w:rsid w:val="2DE56563"/>
    <w:rsid w:val="2E6F6234"/>
    <w:rsid w:val="30A441EC"/>
    <w:rsid w:val="310469D4"/>
    <w:rsid w:val="33BF6484"/>
    <w:rsid w:val="36AC7E7F"/>
    <w:rsid w:val="37DF3ACB"/>
    <w:rsid w:val="385F23C0"/>
    <w:rsid w:val="3D311A0A"/>
    <w:rsid w:val="3DA21C96"/>
    <w:rsid w:val="42EE7B3E"/>
    <w:rsid w:val="481D5D7F"/>
    <w:rsid w:val="497C50A8"/>
    <w:rsid w:val="4D3C1B36"/>
    <w:rsid w:val="4F2C29BA"/>
    <w:rsid w:val="5143611B"/>
    <w:rsid w:val="51931620"/>
    <w:rsid w:val="51D64F3F"/>
    <w:rsid w:val="52C930A5"/>
    <w:rsid w:val="531A4C14"/>
    <w:rsid w:val="56366672"/>
    <w:rsid w:val="5AD04536"/>
    <w:rsid w:val="5AF0731D"/>
    <w:rsid w:val="5E7C46DC"/>
    <w:rsid w:val="64511E31"/>
    <w:rsid w:val="677E0D21"/>
    <w:rsid w:val="683239CE"/>
    <w:rsid w:val="6B186455"/>
    <w:rsid w:val="712D47DB"/>
    <w:rsid w:val="75417987"/>
    <w:rsid w:val="7572545B"/>
    <w:rsid w:val="78327253"/>
    <w:rsid w:val="791E1C04"/>
    <w:rsid w:val="7D356410"/>
    <w:rsid w:val="7D3A7EC4"/>
    <w:rsid w:val="7EA631CD"/>
    <w:rsid w:val="7EAE1017"/>
    <w:rsid w:val="7EB57E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E47CC31-510D-4636-8820-9EAC3BCD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numPr>
        <w:numId w:val="1"/>
      </w:numPr>
      <w:spacing w:before="200" w:after="180"/>
      <w:outlineLvl w:val="0"/>
    </w:pPr>
    <w:rPr>
      <w:rFonts w:ascii="Arial" w:eastAsia="黑体"/>
      <w:kern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7">
    <w:name w:val="heading 7"/>
    <w:basedOn w:val="a"/>
    <w:next w:val="a"/>
    <w:link w:val="7Char"/>
    <w:uiPriority w:val="9"/>
    <w:qFormat/>
    <w:pPr>
      <w:widowControl/>
      <w:spacing w:before="100" w:beforeAutospacing="1" w:after="100" w:afterAutospacing="1"/>
      <w:jc w:val="left"/>
      <w:outlineLvl w:val="6"/>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82"/>
    </w:pPr>
  </w:style>
  <w:style w:type="paragraph" w:styleId="a4">
    <w:name w:val="Document Map"/>
    <w:basedOn w:val="a"/>
    <w:link w:val="Char0"/>
    <w:uiPriority w:val="99"/>
    <w:semiHidden/>
    <w:unhideWhenUsed/>
    <w:qFormat/>
    <w:rPr>
      <w:rFonts w:ascii="宋体" w:eastAsia="宋体"/>
      <w:sz w:val="18"/>
      <w:szCs w:val="18"/>
    </w:rPr>
  </w:style>
  <w:style w:type="paragraph" w:styleId="a5">
    <w:name w:val="annotation text"/>
    <w:basedOn w:val="a"/>
    <w:uiPriority w:val="99"/>
    <w:semiHidden/>
    <w:unhideWhenUsed/>
    <w:qFormat/>
    <w:pPr>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7Char">
    <w:name w:val="标题 7 Char"/>
    <w:basedOn w:val="a0"/>
    <w:link w:val="7"/>
    <w:uiPriority w:val="9"/>
    <w:qFormat/>
    <w:rPr>
      <w:rFonts w:ascii="宋体" w:eastAsia="宋体" w:hAnsi="宋体" w:cs="宋体"/>
      <w:kern w:val="0"/>
      <w:sz w:val="24"/>
      <w:szCs w:val="24"/>
    </w:rPr>
  </w:style>
  <w:style w:type="paragraph" w:customStyle="1" w:styleId="flname">
    <w:name w:val="flnam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style>
  <w:style w:type="character" w:customStyle="1" w:styleId="Char0">
    <w:name w:val="文档结构图 Char"/>
    <w:basedOn w:val="a0"/>
    <w:link w:val="a4"/>
    <w:uiPriority w:val="99"/>
    <w:semiHidden/>
    <w:qFormat/>
    <w:rPr>
      <w:rFonts w:ascii="宋体" w:eastAsia="宋体"/>
      <w:sz w:val="18"/>
      <w:szCs w:val="18"/>
    </w:rPr>
  </w:style>
  <w:style w:type="character" w:customStyle="1" w:styleId="Char1">
    <w:name w:val="批注框文本 Char"/>
    <w:basedOn w:val="a0"/>
    <w:link w:val="a6"/>
    <w:uiPriority w:val="99"/>
    <w:semiHidden/>
    <w:qFormat/>
    <w:rPr>
      <w:sz w:val="18"/>
      <w:szCs w:val="18"/>
    </w:rPr>
  </w:style>
  <w:style w:type="character" w:customStyle="1" w:styleId="1Char">
    <w:name w:val="标题 1 Char"/>
    <w:basedOn w:val="a0"/>
    <w:link w:val="1"/>
    <w:qFormat/>
    <w:rPr>
      <w:rFonts w:ascii="Arial" w:eastAsia="黑体"/>
      <w:kern w:val="44"/>
    </w:rPr>
  </w:style>
  <w:style w:type="character" w:customStyle="1" w:styleId="Char">
    <w:name w:val="正文缩进 Char"/>
    <w:basedOn w:val="a0"/>
    <w:link w:val="a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0</DocSecurity>
  <Lines>17</Lines>
  <Paragraphs>4</Paragraphs>
  <ScaleCrop>false</ScaleCrop>
  <Company>Hewlett-Packard Company</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dc:creator>
  <cp:lastModifiedBy>qushun</cp:lastModifiedBy>
  <cp:revision>2</cp:revision>
  <cp:lastPrinted>2019-03-05T03:00:00Z</cp:lastPrinted>
  <dcterms:created xsi:type="dcterms:W3CDTF">2020-12-04T08:39:00Z</dcterms:created>
  <dcterms:modified xsi:type="dcterms:W3CDTF">2020-12-04T08:39:00Z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